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部门</w:t>
      </w:r>
      <w:r>
        <w:rPr>
          <w:rFonts w:hint="eastAsia" w:ascii="宋体" w:hAnsi="宋体" w:cs="宋体"/>
          <w:kern w:val="0"/>
          <w:sz w:val="20"/>
          <w:szCs w:val="20"/>
          <w:u w:val="single"/>
        </w:rPr>
        <w:t>（单位）</w:t>
      </w:r>
      <w:r>
        <w:rPr>
          <w:rFonts w:hint="eastAsia" w:ascii="宋体" w:hAnsi="宋体" w:cs="宋体"/>
          <w:kern w:val="0"/>
          <w:sz w:val="20"/>
          <w:szCs w:val="20"/>
        </w:rPr>
        <w:t>公开表1</w:t>
      </w: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  <w:t>中共颍上县委组织部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2022年收支总表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4"/>
        <w:tblW w:w="9234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1383"/>
        <w:gridCol w:w="3233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         收            入             </w:t>
            </w: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收 入 项 目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3825.10627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其中：中央转移支付收入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其中：中央转移支付收入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其中：中央转移支付收入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55.321176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15.066394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四、财政专户管理资金收入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五、单位资金收入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其中：事业收入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事业单位经营收入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上级补助收入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附属单位上缴收入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其他收入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34.349985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二十二、预备费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二十四、转移性支出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二十五、债务还本支出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二十六、债务付息支出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二十七、债务发行费用支出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收  入  小  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支  出  小  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财政专户管理资金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财政专户管理资金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单位资金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单位资金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收   入   总   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支　出  总　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1C694FF4"/>
    <w:rsid w:val="47A05A40"/>
    <w:rsid w:val="4C2360F8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2022-09-19T09:56:21Z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