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500" w:firstLineChars="475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部门</w:t>
      </w:r>
      <w:r>
        <w:rPr>
          <w:rFonts w:hint="eastAsia" w:ascii="宋体" w:hAnsi="宋体" w:cs="宋体"/>
          <w:kern w:val="0"/>
          <w:sz w:val="20"/>
          <w:szCs w:val="20"/>
          <w:u w:val="single"/>
        </w:rPr>
        <w:t>（单位）</w:t>
      </w:r>
      <w:r>
        <w:rPr>
          <w:rFonts w:hint="eastAsia" w:ascii="宋体" w:hAnsi="宋体" w:cs="宋体"/>
          <w:kern w:val="0"/>
          <w:sz w:val="20"/>
          <w:szCs w:val="20"/>
        </w:rPr>
        <w:t>公开表9</w:t>
      </w:r>
    </w:p>
    <w:p>
      <w:pPr>
        <w:widowControl/>
        <w:ind w:firstLine="150" w:firstLineChars="50"/>
        <w:jc w:val="center"/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  <w:lang w:eastAsia="zh-CN"/>
        </w:rPr>
        <w:t>中共颍上县委组织部</w:t>
      </w:r>
      <w:r>
        <w:rPr>
          <w:rFonts w:hint="eastAsia" w:ascii="华文中宋" w:hAnsi="华文中宋" w:eastAsia="华文中宋" w:cs="宋体"/>
          <w:b/>
          <w:bCs/>
          <w:kern w:val="0"/>
          <w:sz w:val="30"/>
          <w:szCs w:val="30"/>
        </w:rPr>
        <w:t>2022年项目支出表</w:t>
      </w:r>
    </w:p>
    <w:p>
      <w:pPr>
        <w:ind w:left="7400" w:hanging="7400" w:hangingChars="37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                                                                        单位：万元</w:t>
      </w:r>
    </w:p>
    <w:tbl>
      <w:tblPr>
        <w:tblStyle w:val="4"/>
        <w:tblW w:w="1414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84"/>
        <w:gridCol w:w="1350"/>
        <w:gridCol w:w="1461"/>
        <w:gridCol w:w="1489"/>
        <w:gridCol w:w="883"/>
        <w:gridCol w:w="783"/>
        <w:gridCol w:w="800"/>
        <w:gridCol w:w="1150"/>
        <w:gridCol w:w="995"/>
        <w:gridCol w:w="10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6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本年财政拨款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财政拨款结转结余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财政专户管理资金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一般公共预算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政府性基金预算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国有资本经营预算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非公党建指导员工作津贴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45.12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45.12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　2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离退休干部医疗保障、两节慰问经费及教师工资等工作经费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组织工作经常性、业务工作运转经费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71.2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71.2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村干部培训及学历教育工作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选派干部生活交通补贴及工作经费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862.36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862.36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基层党组场所建设和维护费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村干部保险等支出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2039.086377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2039.086377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选调生工作经费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人才专项工作经费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组织工作专题培训费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中共颍上县委组织部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239.608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239.608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 计</w:t>
            </w:r>
          </w:p>
        </w:tc>
        <w:tc>
          <w:tcPr>
            <w:tcW w:w="2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3558.374377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3558.374377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YjY2NjkxNTk1MzI1NGNjNGQ5ZDVjYzFiZDg1NzgifQ=="/>
  </w:docVars>
  <w:rsids>
    <w:rsidRoot w:val="00000000"/>
    <w:rsid w:val="47A05A40"/>
    <w:rsid w:val="4C2360F8"/>
    <w:rsid w:val="6A5B3DFF"/>
    <w:rsid w:val="71C3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80" w:lineRule="exact"/>
      <w:ind w:firstLine="0" w:firstLineChars="0"/>
      <w:jc w:val="center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line="600" w:lineRule="exact"/>
      <w:outlineLvl w:val="1"/>
    </w:pPr>
    <w:rPr>
      <w:rFonts w:eastAsia="黑体"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文号"/>
    <w:basedOn w:val="1"/>
    <w:next w:val="1"/>
    <w:qFormat/>
    <w:uiPriority w:val="0"/>
    <w:pPr>
      <w:ind w:firstLine="0" w:firstLineChars="0"/>
      <w:jc w:val="center"/>
    </w:pPr>
    <w:rPr>
      <w:rFonts w:hint="eastAsia"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2021-11-25T00:36:00Z</dcterms:created>
  <dc:creator>lenovo</dc:creator>
  <cp:lastModifiedBy>WPS_1528170236</cp:lastModifiedBy>
  <dcterms:modified xsi:type="dcterms:W3CDTF">2022-09-19T10:00:41Z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A679E97C5ACB4149ACA0A3A5B2BB674C</vt:lpwstr>
  </property>
</Properties>
</file>